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>
          <w:color w:val="00b6ff"/>
        </w:rPr>
      </w:pPr>
      <w:r w:rsidDel="00000000" w:rsidR="00000000" w:rsidRPr="00000000">
        <w:rPr>
          <w:color w:val="00b6ff"/>
        </w:rPr>
        <w:drawing>
          <wp:inline distB="114300" distT="114300" distL="114300" distR="114300">
            <wp:extent cx="5943600" cy="635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lex Brush" w:cs="Alex Brush" w:eastAsia="Alex Brush" w:hAnsi="Alex Brush"/>
          <w:b w:val="1"/>
          <w:color w:val="6d9eeb"/>
          <w:sz w:val="48"/>
          <w:szCs w:val="48"/>
        </w:rPr>
      </w:pPr>
      <w:r w:rsidDel="00000000" w:rsidR="00000000" w:rsidRPr="00000000">
        <w:rPr>
          <w:rFonts w:ascii="Alex Brush" w:cs="Alex Brush" w:eastAsia="Alex Brush" w:hAnsi="Alex Brush"/>
          <w:b w:val="1"/>
          <w:color w:val="6d9eeb"/>
          <w:sz w:val="48"/>
          <w:szCs w:val="48"/>
          <w:rtl w:val="0"/>
        </w:rPr>
        <w:t xml:space="preserve">Delco Events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vo" w:cs="Arvo" w:eastAsia="Arvo" w:hAnsi="Arvo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vo" w:cs="Arvo" w:eastAsia="Arvo" w:hAnsi="Arvo"/>
          <w:color w:val="222222"/>
          <w:sz w:val="21"/>
          <w:szCs w:val="21"/>
          <w:highlight w:val="white"/>
          <w:rtl w:val="0"/>
        </w:rPr>
        <w:t xml:space="preserve">(401) 216-9511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vo" w:cs="Arvo" w:eastAsia="Arvo" w:hAnsi="Arvo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vo" w:cs="Arvo" w:eastAsia="Arvo" w:hAnsi="Arvo"/>
          <w:color w:val="222222"/>
          <w:sz w:val="21"/>
          <w:szCs w:val="21"/>
          <w:highlight w:val="white"/>
          <w:rtl w:val="0"/>
        </w:rPr>
        <w:t xml:space="preserve">30510 E 63rd St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vo" w:cs="Arvo" w:eastAsia="Arvo" w:hAnsi="Arvo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vo" w:cs="Arvo" w:eastAsia="Arvo" w:hAnsi="Arvo"/>
          <w:color w:val="222222"/>
          <w:sz w:val="21"/>
          <w:szCs w:val="21"/>
          <w:highlight w:val="white"/>
          <w:rtl w:val="0"/>
        </w:rPr>
        <w:t xml:space="preserve">Broken Arrow, OK 74014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vo" w:cs="Arvo" w:eastAsia="Arvo" w:hAnsi="Arvo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vo" w:cs="Arvo" w:eastAsia="Arvo" w:hAnsi="Arvo"/>
          <w:color w:val="222222"/>
          <w:sz w:val="21"/>
          <w:szCs w:val="21"/>
          <w:highlight w:val="white"/>
          <w:rtl w:val="0"/>
        </w:rPr>
        <w:t xml:space="preserve">Dillon Griffin-Woodard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Roboto" w:cs="Roboto" w:eastAsia="Roboto" w:hAnsi="Roboto"/>
          <w:color w:val="222222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Dillon@delcoevents.com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Roboto" w:cs="Roboto" w:eastAsia="Roboto" w:hAnsi="Roboto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zonia" w:cs="Arizonia" w:eastAsia="Arizonia" w:hAnsi="Arizonia"/>
          <w:color w:val="6d9eeb"/>
          <w:sz w:val="72"/>
          <w:szCs w:val="72"/>
        </w:rPr>
      </w:pPr>
      <w:bookmarkStart w:colFirst="0" w:colLast="0" w:name="_5x0d5h95i329" w:id="0"/>
      <w:bookmarkEnd w:id="0"/>
      <w:r w:rsidDel="00000000" w:rsidR="00000000" w:rsidRPr="00000000">
        <w:rPr>
          <w:rFonts w:ascii="Arizonia" w:cs="Arizonia" w:eastAsia="Arizonia" w:hAnsi="Arizonia"/>
          <w:color w:val="6d9eeb"/>
          <w:rtl w:val="0"/>
        </w:rPr>
        <w:t xml:space="preserve">Venue Rental 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$3500 (12 hours rental)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Basic Amenities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250 White Garden Chairs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(25) 60’’Round Tables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(5) Bistro Tables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(7) 6’ Tables (2) 4’ Tables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(1) 48’’ Cake Table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Bridal Suite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Grooms Room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Indoor/Outdoor Ceremony options with Wedding Arbors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Indoor and Outdoor Reception Space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Complimentary Setup and Breakdown of the Venue’s Tables and Chairs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Two-Hour Wedding Rehearsal- Scheduled by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5rpsdy8g2ak" w:id="2"/>
      <w:bookmarkEnd w:id="2"/>
      <w:r w:rsidDel="00000000" w:rsidR="00000000" w:rsidRPr="00000000">
        <w:rPr>
          <w:rtl w:val="0"/>
        </w:rPr>
        <w:t xml:space="preserve">Important Information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$200 non-refundable deposit required to hold your date (Included in price)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$250.00 fee for security if alcohol is served(Not included in price)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time available ($250 per hour)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Holiday rates apply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vendor policy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Caterers and bartenders must be licensed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Bad Script" w:cs="Bad Script" w:eastAsia="Bad Script" w:hAnsi="Bad Script"/>
          <w:b w:val="1"/>
          <w:color w:val="00b6ff"/>
          <w:sz w:val="48"/>
          <w:szCs w:val="48"/>
        </w:rPr>
      </w:pPr>
      <w:r w:rsidDel="00000000" w:rsidR="00000000" w:rsidRPr="00000000">
        <w:rPr>
          <w:rFonts w:ascii="Bad Script" w:cs="Bad Script" w:eastAsia="Bad Script" w:hAnsi="Bad Script"/>
          <w:b w:val="1"/>
          <w:color w:val="00b6ff"/>
          <w:sz w:val="48"/>
          <w:szCs w:val="48"/>
          <w:rtl w:val="0"/>
        </w:rPr>
        <w:t xml:space="preserve">New Packages &amp; Rentals Coming Soon!</w:t>
      </w:r>
    </w:p>
    <w:sectPr>
      <w:headerReference r:id="rId8" w:type="default"/>
      <w:headerReference r:id="rId9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lex Brush">
    <w:embedRegular w:fontKey="{00000000-0000-0000-0000-000000000000}" r:id="rId1" w:subsetted="0"/>
  </w:font>
  <w:font w:name="Proxima No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Roboto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Bad Script">
    <w:embedRegular w:fontKey="{00000000-0000-0000-0000-000000000000}" r:id="rId10" w:subsetted="0"/>
  </w:font>
  <w:font w:name="Arizonia">
    <w:embedRegular w:fontKey="{00000000-0000-0000-0000-000000000000}" r:id="rId11" w:subsetted="0"/>
  </w:font>
  <w:font w:name="Arvo">
    <w:embedRegular w:fontKey="{00000000-0000-0000-0000-000000000000}" r:id="rId12" w:subsetted="0"/>
    <w:embedBold w:fontKey="{00000000-0000-0000-0000-000000000000}" r:id="rId13" w:subsetted="0"/>
    <w:embedItalic w:fontKey="{00000000-0000-0000-0000-000000000000}" r:id="rId14" w:subsetted="0"/>
    <w:embedBoldItalic w:fontKey="{00000000-0000-0000-0000-000000000000}" r:id="rId1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Dillon@delcoevents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Arizonia-regular.ttf"/><Relationship Id="rId10" Type="http://schemas.openxmlformats.org/officeDocument/2006/relationships/font" Target="fonts/BadScript-regular.ttf"/><Relationship Id="rId13" Type="http://schemas.openxmlformats.org/officeDocument/2006/relationships/font" Target="fonts/Arvo-bold.ttf"/><Relationship Id="rId12" Type="http://schemas.openxmlformats.org/officeDocument/2006/relationships/font" Target="fonts/Arvo-regular.ttf"/><Relationship Id="rId1" Type="http://schemas.openxmlformats.org/officeDocument/2006/relationships/font" Target="fonts/AlexBrush-regular.ttf"/><Relationship Id="rId2" Type="http://schemas.openxmlformats.org/officeDocument/2006/relationships/font" Target="fonts/ProximaNova-regular.ttf"/><Relationship Id="rId3" Type="http://schemas.openxmlformats.org/officeDocument/2006/relationships/font" Target="fonts/ProximaNova-bold.ttf"/><Relationship Id="rId4" Type="http://schemas.openxmlformats.org/officeDocument/2006/relationships/font" Target="fonts/ProximaNova-italic.ttf"/><Relationship Id="rId9" Type="http://schemas.openxmlformats.org/officeDocument/2006/relationships/font" Target="fonts/Roboto-boldItalic.ttf"/><Relationship Id="rId15" Type="http://schemas.openxmlformats.org/officeDocument/2006/relationships/font" Target="fonts/Arvo-boldItalic.ttf"/><Relationship Id="rId14" Type="http://schemas.openxmlformats.org/officeDocument/2006/relationships/font" Target="fonts/Arvo-italic.ttf"/><Relationship Id="rId5" Type="http://schemas.openxmlformats.org/officeDocument/2006/relationships/font" Target="fonts/ProximaNova-boldItalic.ttf"/><Relationship Id="rId6" Type="http://schemas.openxmlformats.org/officeDocument/2006/relationships/font" Target="fonts/Roboto-regular.ttf"/><Relationship Id="rId7" Type="http://schemas.openxmlformats.org/officeDocument/2006/relationships/font" Target="fonts/Roboto-bold.ttf"/><Relationship Id="rId8" Type="http://schemas.openxmlformats.org/officeDocument/2006/relationships/font" Target="fonts/Robot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