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9"/>
        <w:gridCol w:w="4456"/>
      </w:tblGrid>
      <w:tr w:rsidR="000A0311" w:rsidRPr="00A85B6F" w14:paraId="53A5C586" w14:textId="77777777" w:rsidTr="000A0311">
        <w:trPr>
          <w:trHeight w:val="11526"/>
        </w:trPr>
        <w:tc>
          <w:tcPr>
            <w:tcW w:w="6209" w:type="dxa"/>
            <w:tcBorders>
              <w:right w:val="single" w:sz="12" w:space="0" w:color="A5300F" w:themeColor="accent1"/>
            </w:tcBorders>
            <w:tcMar>
              <w:bottom w:w="0" w:type="dxa"/>
              <w:right w:w="0" w:type="dxa"/>
            </w:tcMar>
          </w:tcPr>
          <w:tbl>
            <w:tblPr>
              <w:tblW w:w="4906" w:type="pct"/>
              <w:tblInd w:w="25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078"/>
            </w:tblGrid>
            <w:tr w:rsidR="000A0311" w:rsidRPr="00A85B6F" w14:paraId="7672908E" w14:textId="77777777" w:rsidTr="00535D43">
              <w:trPr>
                <w:trHeight w:val="3492"/>
              </w:trPr>
              <w:tc>
                <w:tcPr>
                  <w:tcW w:w="5000" w:type="pct"/>
                  <w:tcBorders>
                    <w:bottom w:val="single" w:sz="12" w:space="0" w:color="A5300F" w:themeColor="accent1"/>
                  </w:tcBorders>
                </w:tcPr>
                <w:p w14:paraId="5F91C655" w14:textId="44C053D6" w:rsidR="00184664" w:rsidRPr="008B62A0" w:rsidRDefault="009547AB" w:rsidP="00270AB4">
                  <w:pPr>
                    <w:pStyle w:val="Heading2"/>
                    <w:spacing w:before="0" w:after="0" w:line="288" w:lineRule="atLeast"/>
                    <w:textAlignment w:val="baseline"/>
                    <w:rPr>
                      <w:rFonts w:ascii="Bradley Hand" w:hAnsi="Bradley Hand"/>
                      <w:sz w:val="22"/>
                      <w:szCs w:val="22"/>
                    </w:rPr>
                  </w:pPr>
                  <w:r>
                    <w:rPr>
                      <w:rFonts w:ascii="Bradley Hand" w:eastAsia="Times New Roman" w:hAnsi="Bradley Hand" w:cs="Apple Chancery"/>
                      <w:b/>
                      <w:bCs/>
                      <w:color w:val="333333"/>
                      <w:sz w:val="22"/>
                      <w:szCs w:val="22"/>
                      <w:bdr w:val="none" w:sz="0" w:space="0" w:color="auto" w:frame="1"/>
                    </w:rPr>
                    <w:t>The month of coordination, is for the bride who have planned day after day</w:t>
                  </w:r>
                  <w:r w:rsidR="00EA74D7">
                    <w:rPr>
                      <w:rFonts w:ascii="Bradley Hand" w:eastAsia="Times New Roman" w:hAnsi="Bradley Hand" w:cs="Apple Chancery"/>
                      <w:b/>
                      <w:bCs/>
                      <w:color w:val="333333"/>
                      <w:sz w:val="22"/>
                      <w:szCs w:val="22"/>
                      <w:bdr w:val="none" w:sz="0" w:space="0" w:color="auto" w:frame="1"/>
                    </w:rPr>
                    <w:t>.</w:t>
                  </w:r>
                  <w:r>
                    <w:rPr>
                      <w:rFonts w:ascii="Bradley Hand" w:eastAsia="Times New Roman" w:hAnsi="Bradley Hand" w:cs="Apple Chancery"/>
                      <w:b/>
                      <w:bCs/>
                      <w:color w:val="333333"/>
                      <w:sz w:val="22"/>
                      <w:szCs w:val="22"/>
                      <w:bdr w:val="none" w:sz="0" w:space="0" w:color="auto" w:frame="1"/>
                    </w:rPr>
                    <w:t xml:space="preserve"> now is the time to step back and enjoy your hard work. let us carry you to the finish line, making sure your wedding day is unparalleled! this special includes 6 weeks of services, putting together all the final pieces, filling any holes &amp; coordinating activities.</w:t>
                  </w:r>
                  <w:r w:rsidR="00270AB4">
                    <w:rPr>
                      <w:rFonts w:ascii="Bradley Hand" w:eastAsia="Times New Roman" w:hAnsi="Bradley Hand" w:cs="Apple Chancery"/>
                      <w:b/>
                      <w:bCs/>
                      <w:color w:val="333333"/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r w:rsidR="006A204C" w:rsidRPr="008B62A0">
                    <w:rPr>
                      <w:rFonts w:ascii="Bradley Hand" w:eastAsia="Times New Roman" w:hAnsi="Bradley Hand" w:cs="Apple Chancery"/>
                      <w:b/>
                      <w:bCs/>
                      <w:color w:val="333333"/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0A0311" w:rsidRPr="00A85B6F" w14:paraId="4B56D5DD" w14:textId="77777777" w:rsidTr="00EA74D7">
              <w:trPr>
                <w:trHeight w:val="6982"/>
              </w:trPr>
              <w:tc>
                <w:tcPr>
                  <w:tcW w:w="5000" w:type="pct"/>
                  <w:tcBorders>
                    <w:top w:val="single" w:sz="12" w:space="0" w:color="A5300F" w:themeColor="accent1"/>
                    <w:left w:val="single" w:sz="12" w:space="0" w:color="A5300F" w:themeColor="accent1"/>
                    <w:bottom w:val="single" w:sz="12" w:space="0" w:color="A5300F" w:themeColor="accent1"/>
                    <w:right w:val="nil"/>
                  </w:tcBorders>
                  <w:tcMar>
                    <w:top w:w="403" w:type="dxa"/>
                  </w:tcMar>
                </w:tcPr>
                <w:p w14:paraId="24208416" w14:textId="77777777" w:rsidR="00362C4A" w:rsidRPr="000A0311" w:rsidRDefault="006A204C" w:rsidP="006A204C">
                  <w:pPr>
                    <w:pStyle w:val="Date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A0311">
                    <w:rPr>
                      <w:b/>
                      <w:sz w:val="28"/>
                      <w:szCs w:val="28"/>
                      <w:u w:val="single"/>
                    </w:rPr>
                    <w:t>Includes</w:t>
                  </w:r>
                </w:p>
                <w:p w14:paraId="668EFD7C" w14:textId="77777777" w:rsidR="009547AB" w:rsidRDefault="009547AB" w:rsidP="009547AB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bdr w:val="none" w:sz="0" w:space="0" w:color="auto" w:frame="1"/>
                    </w:rPr>
                    <w:t>Unlimited hours of wedding day coverage</w:t>
                  </w:r>
                </w:p>
                <w:p w14:paraId="169F60F4" w14:textId="3A08B589" w:rsidR="009547AB" w:rsidRDefault="009547AB" w:rsidP="009547AB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bdr w:val="none" w:sz="0" w:space="0" w:color="auto" w:frame="1"/>
                    </w:rPr>
                    <w:t>One 1.5-hour venue meeting with your coordinator to finalize 6 weeks prior to wedding day</w:t>
                  </w:r>
                </w:p>
                <w:p w14:paraId="7B57417C" w14:textId="77777777" w:rsidR="009547AB" w:rsidRDefault="009547AB" w:rsidP="009547AB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bdr w:val="none" w:sz="0" w:space="0" w:color="auto" w:frame="1"/>
                    </w:rPr>
                    <w:t>Two planned meetings</w:t>
                  </w:r>
                </w:p>
                <w:p w14:paraId="5D7831E0" w14:textId="77777777" w:rsidR="009547AB" w:rsidRDefault="009547AB" w:rsidP="009547AB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bdr w:val="none" w:sz="0" w:space="0" w:color="auto" w:frame="1"/>
                    </w:rPr>
                    <w:t>Oversee vendors set up and take down </w:t>
                  </w:r>
                </w:p>
                <w:p w14:paraId="671E33B7" w14:textId="77777777" w:rsidR="009547AB" w:rsidRDefault="009547AB" w:rsidP="009547AB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bdr w:val="none" w:sz="0" w:space="0" w:color="auto" w:frame="1"/>
                    </w:rPr>
                    <w:t>Ceremony &amp; Reception management and execution</w:t>
                  </w:r>
                </w:p>
                <w:p w14:paraId="0CB2EF6A" w14:textId="77777777" w:rsidR="009547AB" w:rsidRDefault="009547AB" w:rsidP="009547AB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bdr w:val="none" w:sz="0" w:space="0" w:color="auto" w:frame="1"/>
                    </w:rPr>
                    <w:t>Personal text to best man &amp; maid of honor with wedding information</w:t>
                  </w:r>
                </w:p>
                <w:p w14:paraId="4797799E" w14:textId="77777777" w:rsidR="009547AB" w:rsidRDefault="009547AB" w:rsidP="009547AB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bdr w:val="none" w:sz="0" w:space="0" w:color="auto" w:frame="1"/>
                    </w:rPr>
                    <w:t>Personalized wedding day checklist, tasks and reminders.</w:t>
                  </w:r>
                </w:p>
                <w:p w14:paraId="12E7143E" w14:textId="47813408" w:rsidR="004A0C7D" w:rsidRPr="004A0C7D" w:rsidRDefault="009547AB" w:rsidP="004A0C7D">
                  <w:pPr>
                    <w:pStyle w:val="font8"/>
                    <w:numPr>
                      <w:ilvl w:val="0"/>
                      <w:numId w:val="4"/>
                    </w:numPr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bdr w:val="none" w:sz="0" w:space="0" w:color="auto" w:frame="1"/>
                    </w:rPr>
                    <w:t>Rehearsal Coordination</w:t>
                  </w:r>
                </w:p>
                <w:p w14:paraId="509EBF85" w14:textId="377FF624" w:rsidR="004670DD" w:rsidRDefault="00270AB4" w:rsidP="00270AB4">
                  <w:pPr>
                    <w:pStyle w:val="font8"/>
                    <w:spacing w:before="0" w:beforeAutospacing="0" w:after="0" w:afterAutospacing="0" w:line="360" w:lineRule="atLeast"/>
                    <w:ind w:left="120"/>
                    <w:textAlignment w:val="baseline"/>
                    <w:rPr>
                      <w:rFonts w:ascii="Helvetica" w:eastAsia="Times New Roman" w:hAnsi="Helvetica"/>
                      <w:color w:val="2A2A2A"/>
                      <w:sz w:val="23"/>
                      <w:szCs w:val="23"/>
                    </w:rPr>
                  </w:pPr>
                  <w:r w:rsidRPr="00802A4B">
                    <w:rPr>
                      <w:rFonts w:ascii="Helvetica" w:eastAsia="Times New Roman" w:hAnsi="Helvetica"/>
                      <w:color w:val="2A2A2A"/>
                      <w:sz w:val="23"/>
                      <w:szCs w:val="23"/>
                    </w:rPr>
                    <w:t xml:space="preserve"> </w:t>
                  </w:r>
                  <w:r w:rsidR="00802A4B" w:rsidRPr="00802A4B">
                    <w:rPr>
                      <w:rFonts w:ascii="Helvetica" w:eastAsia="Times New Roman" w:hAnsi="Helvetica"/>
                      <w:color w:val="2A2A2A"/>
                      <w:sz w:val="23"/>
                      <w:szCs w:val="23"/>
                    </w:rPr>
                    <w:t xml:space="preserve">(Schedule an appointment today to discuss the additional services that are </w:t>
                  </w:r>
                  <w:r w:rsidR="000A0311" w:rsidRPr="00802A4B">
                    <w:rPr>
                      <w:rFonts w:ascii="Helvetica" w:eastAsia="Times New Roman" w:hAnsi="Helvetica"/>
                      <w:color w:val="2A2A2A"/>
                      <w:sz w:val="23"/>
                      <w:szCs w:val="23"/>
                    </w:rPr>
                    <w:t>included</w:t>
                  </w:r>
                  <w:r w:rsidR="00802A4B" w:rsidRPr="00802A4B">
                    <w:rPr>
                      <w:rFonts w:ascii="Helvetica" w:eastAsia="Times New Roman" w:hAnsi="Helvetica"/>
                      <w:color w:val="2A2A2A"/>
                      <w:sz w:val="23"/>
                      <w:szCs w:val="23"/>
                    </w:rPr>
                    <w:t xml:space="preserve"> in this package! All package can be customized.</w:t>
                  </w:r>
                  <w:r w:rsidR="00E409C9">
                    <w:rPr>
                      <w:rFonts w:ascii="Helvetica" w:eastAsia="Times New Roman" w:hAnsi="Helvetica"/>
                      <w:color w:val="2A2A2A"/>
                      <w:sz w:val="23"/>
                      <w:szCs w:val="23"/>
                    </w:rPr>
                    <w:t>)</w:t>
                  </w:r>
                </w:p>
                <w:p w14:paraId="681A12F9" w14:textId="793B6696" w:rsidR="004A0C7D" w:rsidRPr="004A0C7D" w:rsidRDefault="003F21AB" w:rsidP="004A0C7D">
                  <w:pPr>
                    <w:pStyle w:val="font8"/>
                    <w:spacing w:before="0" w:beforeAutospacing="0" w:after="0" w:afterAutospacing="0" w:line="360" w:lineRule="atLeast"/>
                    <w:ind w:left="120"/>
                    <w:jc w:val="center"/>
                    <w:textAlignment w:val="baseline"/>
                    <w:rPr>
                      <w:rFonts w:asciiTheme="majorHAnsi" w:eastAsia="Times New Roman" w:hAnsiTheme="majorHAnsi"/>
                      <w:i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starting $1200</w:t>
                  </w:r>
                  <w:bookmarkStart w:id="0" w:name="_GoBack"/>
                  <w:bookmarkEnd w:id="0"/>
                </w:p>
              </w:tc>
            </w:tr>
          </w:tbl>
          <w:p w14:paraId="5D575F57" w14:textId="77777777" w:rsidR="00184664" w:rsidRPr="00A85B6F" w:rsidRDefault="00184664" w:rsidP="00CC7AD0"/>
        </w:tc>
        <w:tc>
          <w:tcPr>
            <w:tcW w:w="4456" w:type="dxa"/>
            <w:tcBorders>
              <w:left w:val="single" w:sz="12" w:space="0" w:color="A5300F" w:themeColor="accent1"/>
            </w:tcBorders>
            <w:tcMar>
              <w:bottom w:w="0" w:type="dxa"/>
            </w:tcMar>
          </w:tcPr>
          <w:tbl>
            <w:tblPr>
              <w:tblW w:w="4411" w:type="dxa"/>
              <w:tblInd w:w="11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1"/>
            </w:tblGrid>
            <w:tr w:rsidR="000A0311" w:rsidRPr="00A85B6F" w14:paraId="7BEA7BEC" w14:textId="77777777" w:rsidTr="000A0311">
              <w:trPr>
                <w:trHeight w:val="1"/>
              </w:trPr>
              <w:tc>
                <w:tcPr>
                  <w:tcW w:w="5000" w:type="pct"/>
                  <w:tcBorders>
                    <w:top w:val="single" w:sz="12" w:space="0" w:color="A5300F" w:themeColor="accent1"/>
                    <w:bottom w:val="single" w:sz="12" w:space="0" w:color="A5300F" w:themeColor="accent1"/>
                    <w:right w:val="single" w:sz="12" w:space="0" w:color="A5300F" w:themeColor="accent1"/>
                  </w:tcBorders>
                  <w:shd w:val="clear" w:color="auto" w:fill="A5300F" w:themeFill="accent1"/>
                  <w:tcMar>
                    <w:top w:w="0" w:type="dxa"/>
                  </w:tcMar>
                </w:tcPr>
                <w:p w14:paraId="7BF1878F" w14:textId="6DFD6F40" w:rsidR="00184664" w:rsidRPr="00A85B6F" w:rsidRDefault="009547AB" w:rsidP="006A204C">
                  <w:pPr>
                    <w:pStyle w:val="Heading3"/>
                  </w:pPr>
                  <w:r>
                    <w:rPr>
                      <w:noProof/>
                    </w:rPr>
                    <w:drawing>
                      <wp:inline distT="0" distB="0" distL="0" distR="0" wp14:anchorId="2EA1CE6E" wp14:editId="14AB0F9A">
                        <wp:extent cx="2343785" cy="351599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_0608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3785" cy="3515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DA0FA0D" w14:textId="77777777" w:rsidR="006337E6" w:rsidRPr="00A85B6F" w:rsidRDefault="006337E6" w:rsidP="00CC7AD0"/>
        </w:tc>
      </w:tr>
    </w:tbl>
    <w:p w14:paraId="199788D0" w14:textId="77777777" w:rsidR="00B56F21" w:rsidRDefault="00B56F21" w:rsidP="004670DD">
      <w:pPr>
        <w:pStyle w:val="NoSpacing"/>
      </w:pPr>
    </w:p>
    <w:sectPr w:rsidR="00B56F21" w:rsidSect="006A2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92" w:right="792" w:bottom="792" w:left="79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B65C2" w14:textId="77777777" w:rsidR="00926CC7" w:rsidRDefault="00926CC7" w:rsidP="008B2920">
      <w:pPr>
        <w:spacing w:after="0" w:line="240" w:lineRule="auto"/>
      </w:pPr>
      <w:r>
        <w:separator/>
      </w:r>
    </w:p>
  </w:endnote>
  <w:endnote w:type="continuationSeparator" w:id="0">
    <w:p w14:paraId="2BC7B8AB" w14:textId="77777777" w:rsidR="00926CC7" w:rsidRDefault="00926CC7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Bradley Hand">
    <w:panose1 w:val="00000700000000000000"/>
    <w:charset w:val="00"/>
    <w:family w:val="script"/>
    <w:pitch w:val="variable"/>
    <w:sig w:usb0="800000FF" w:usb1="5000204A" w:usb2="00000000" w:usb3="00000000" w:csb0="0000011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6D3EC" w14:textId="77777777" w:rsidR="00670E17" w:rsidRDefault="00670E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B6A07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C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4718" w14:textId="77777777" w:rsidR="00670E17" w:rsidRDefault="00670E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00671" w14:textId="77777777" w:rsidR="00926CC7" w:rsidRDefault="00926CC7" w:rsidP="008B2920">
      <w:pPr>
        <w:spacing w:after="0" w:line="240" w:lineRule="auto"/>
      </w:pPr>
      <w:r>
        <w:separator/>
      </w:r>
    </w:p>
  </w:footnote>
  <w:footnote w:type="continuationSeparator" w:id="0">
    <w:p w14:paraId="3DDCB6CE" w14:textId="77777777" w:rsidR="00926CC7" w:rsidRDefault="00926CC7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B5342" w14:textId="77777777" w:rsidR="00670E17" w:rsidRDefault="00670E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17B2A" w14:textId="77777777" w:rsidR="00670E17" w:rsidRDefault="00670E1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5300F" w:themeColor="accent1"/>
        <w:left w:val="single" w:sz="12" w:space="0" w:color="A5300F" w:themeColor="accent1"/>
        <w:bottom w:val="single" w:sz="12" w:space="0" w:color="A5300F" w:themeColor="accent1"/>
        <w:right w:val="single" w:sz="12" w:space="0" w:color="A5300F" w:themeColor="accent1"/>
        <w:insideH w:val="single" w:sz="12" w:space="0" w:color="A5300F" w:themeColor="accent1"/>
        <w:insideV w:val="single" w:sz="12" w:space="0" w:color="A5300F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4A054837" w14:textId="77777777" w:rsidTr="00142F58">
      <w:sdt>
        <w:sdtPr>
          <w:alias w:val="Your Name:"/>
          <w:tag w:val="Your Name:"/>
          <w:id w:val="-168566760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A5300F" w:themeColor="accent1"/>
              </w:tcBorders>
            </w:tcPr>
            <w:p w14:paraId="18B74601" w14:textId="47782655" w:rsidR="00A85B6F" w:rsidRDefault="00E409C9" w:rsidP="00670E17">
              <w:pPr>
                <w:pStyle w:val="Heading1"/>
              </w:pPr>
              <w:r>
                <w:t>m</w:t>
              </w:r>
              <w:r w:rsidR="00670E17">
                <w:t>erlot</w:t>
              </w:r>
              <w:r>
                <w:t xml:space="preserve"> Package</w:t>
              </w:r>
            </w:p>
          </w:tc>
        </w:sdtContent>
      </w:sdt>
    </w:tr>
    <w:tr w:rsidR="00142F58" w14:paraId="4DCCC123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7B03421" w14:textId="77777777" w:rsidR="00142F58" w:rsidRDefault="00142F58" w:rsidP="00142F58"/>
      </w:tc>
    </w:tr>
  </w:tbl>
  <w:p w14:paraId="431A2BD0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27E3"/>
    <w:multiLevelType w:val="multilevel"/>
    <w:tmpl w:val="C598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D27926"/>
    <w:multiLevelType w:val="multilevel"/>
    <w:tmpl w:val="E72E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AF18E9"/>
    <w:multiLevelType w:val="multilevel"/>
    <w:tmpl w:val="8D8C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F159FD"/>
    <w:multiLevelType w:val="multilevel"/>
    <w:tmpl w:val="34C2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4C"/>
    <w:rsid w:val="000243D1"/>
    <w:rsid w:val="00057F04"/>
    <w:rsid w:val="000A0311"/>
    <w:rsid w:val="000A378C"/>
    <w:rsid w:val="0010042F"/>
    <w:rsid w:val="00135C2C"/>
    <w:rsid w:val="00142F58"/>
    <w:rsid w:val="00153ED4"/>
    <w:rsid w:val="00184664"/>
    <w:rsid w:val="001F60D3"/>
    <w:rsid w:val="00270AB4"/>
    <w:rsid w:val="0027115C"/>
    <w:rsid w:val="00293B83"/>
    <w:rsid w:val="00362C4A"/>
    <w:rsid w:val="00390414"/>
    <w:rsid w:val="003940E9"/>
    <w:rsid w:val="003B5B09"/>
    <w:rsid w:val="003E1711"/>
    <w:rsid w:val="003F21AB"/>
    <w:rsid w:val="0045425A"/>
    <w:rsid w:val="00454631"/>
    <w:rsid w:val="00463A38"/>
    <w:rsid w:val="004670DD"/>
    <w:rsid w:val="0048346B"/>
    <w:rsid w:val="004A0C7D"/>
    <w:rsid w:val="004E4CA5"/>
    <w:rsid w:val="00502D70"/>
    <w:rsid w:val="00510920"/>
    <w:rsid w:val="00535D43"/>
    <w:rsid w:val="005B0E81"/>
    <w:rsid w:val="005C7912"/>
    <w:rsid w:val="00630D36"/>
    <w:rsid w:val="006337E6"/>
    <w:rsid w:val="00670E17"/>
    <w:rsid w:val="006A204C"/>
    <w:rsid w:val="006A3CE7"/>
    <w:rsid w:val="006C6DEF"/>
    <w:rsid w:val="006F1734"/>
    <w:rsid w:val="006F57E0"/>
    <w:rsid w:val="00781D13"/>
    <w:rsid w:val="00783C41"/>
    <w:rsid w:val="00787503"/>
    <w:rsid w:val="007E7032"/>
    <w:rsid w:val="00802A4B"/>
    <w:rsid w:val="00833359"/>
    <w:rsid w:val="00853CE2"/>
    <w:rsid w:val="00860491"/>
    <w:rsid w:val="00887A77"/>
    <w:rsid w:val="008B2920"/>
    <w:rsid w:val="008B2DF7"/>
    <w:rsid w:val="008B62A0"/>
    <w:rsid w:val="009039F1"/>
    <w:rsid w:val="009244EC"/>
    <w:rsid w:val="00926CC7"/>
    <w:rsid w:val="009547AB"/>
    <w:rsid w:val="00A213B1"/>
    <w:rsid w:val="00A50A33"/>
    <w:rsid w:val="00A85B6F"/>
    <w:rsid w:val="00AA3476"/>
    <w:rsid w:val="00AA6B7B"/>
    <w:rsid w:val="00AB1351"/>
    <w:rsid w:val="00AB2F1E"/>
    <w:rsid w:val="00AB540C"/>
    <w:rsid w:val="00AC5D83"/>
    <w:rsid w:val="00B41780"/>
    <w:rsid w:val="00B56F21"/>
    <w:rsid w:val="00B67DB0"/>
    <w:rsid w:val="00B85B58"/>
    <w:rsid w:val="00BD5EFB"/>
    <w:rsid w:val="00BF2F97"/>
    <w:rsid w:val="00C02AC5"/>
    <w:rsid w:val="00C35EFB"/>
    <w:rsid w:val="00C73037"/>
    <w:rsid w:val="00CD7978"/>
    <w:rsid w:val="00D2689C"/>
    <w:rsid w:val="00D62C3A"/>
    <w:rsid w:val="00D94302"/>
    <w:rsid w:val="00DF6A6F"/>
    <w:rsid w:val="00E20402"/>
    <w:rsid w:val="00E409C9"/>
    <w:rsid w:val="00E7158F"/>
    <w:rsid w:val="00E928A3"/>
    <w:rsid w:val="00EA74D7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9FD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23232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7B230B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  <w:style w:type="paragraph" w:customStyle="1" w:styleId="font8">
    <w:name w:val="font_8"/>
    <w:basedOn w:val="Normal"/>
    <w:rsid w:val="006A204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nawineglass/Library/Containers/com.microsoft.Word/Data/Library/Caches/1033/TM16392741/Crisp%20and%20clean%20cover%20letter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cover letter, designed by MOO.dotx</Template>
  <TotalTime>12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merlot Package</dc:creator>
  <cp:keywords/>
  <dc:description/>
  <cp:lastModifiedBy>HONG TINA TANG</cp:lastModifiedBy>
  <cp:revision>7</cp:revision>
  <cp:lastPrinted>2016-06-29T01:32:00Z</cp:lastPrinted>
  <dcterms:created xsi:type="dcterms:W3CDTF">2020-11-15T00:40:00Z</dcterms:created>
  <dcterms:modified xsi:type="dcterms:W3CDTF">2021-01-30T03:17:00Z</dcterms:modified>
</cp:coreProperties>
</file>